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bidiVisual/>
        <w:tblW w:w="0" w:type="auto"/>
        <w:tblInd w:w="6074" w:type="dxa"/>
        <w:tblLook w:val="01E0" w:firstRow="1" w:lastRow="1" w:firstColumn="1" w:lastColumn="1" w:noHBand="0" w:noVBand="0"/>
      </w:tblPr>
      <w:tblGrid>
        <w:gridCol w:w="766"/>
        <w:gridCol w:w="1682"/>
      </w:tblGrid>
      <w:tr w:rsidR="00277F6A">
        <w:tc>
          <w:tcPr>
            <w:tcW w:w="766" w:type="dxa"/>
            <w:tcBorders>
              <w:top w:val="nil"/>
              <w:left w:val="nil"/>
              <w:bottom w:val="nil"/>
              <w:right w:val="nil"/>
            </w:tcBorders>
          </w:tcPr>
          <w:p w:rsidR="00277F6A" w:rsidRDefault="00277F6A" w:rsidP="00E75D0F">
            <w:pPr>
              <w:bidi/>
              <w:rPr>
                <w:rFonts w:ascii="Arial" w:hAnsi="Arial" w:cs="Arial"/>
                <w:sz w:val="20"/>
                <w:szCs w:val="20"/>
                <w:rtl/>
              </w:rPr>
            </w:pPr>
            <w:r>
              <w:rPr>
                <w:rFonts w:ascii="Arial" w:hAnsi="Arial" w:cs="Arial" w:hint="cs"/>
                <w:sz w:val="20"/>
                <w:szCs w:val="20"/>
                <w:rtl/>
              </w:rPr>
              <w:t>תאריך:</w:t>
            </w:r>
          </w:p>
        </w:tc>
        <w:tc>
          <w:tcPr>
            <w:tcW w:w="1682" w:type="dxa"/>
            <w:tcBorders>
              <w:top w:val="nil"/>
              <w:left w:val="nil"/>
              <w:bottom w:val="single" w:sz="4" w:space="0" w:color="auto"/>
              <w:right w:val="nil"/>
            </w:tcBorders>
          </w:tcPr>
          <w:p w:rsidR="00277F6A" w:rsidRDefault="00992DD3" w:rsidP="001D74A8">
            <w:pPr>
              <w:bidi/>
              <w:rPr>
                <w:rFonts w:ascii="Arial" w:hAnsi="Arial" w:cs="Arial"/>
                <w:sz w:val="20"/>
                <w:szCs w:val="20"/>
                <w:rtl/>
              </w:rPr>
            </w:pPr>
            <w:r>
              <w:rPr>
                <w:rFonts w:ascii="Arial" w:hAnsi="Arial" w:cs="Arial" w:hint="eastAsia"/>
                <w:sz w:val="20"/>
                <w:szCs w:val="20"/>
                <w:rtl/>
              </w:rPr>
              <w:t>‏</w:t>
            </w:r>
            <w:r w:rsidR="001D74A8">
              <w:rPr>
                <w:rFonts w:ascii="Arial" w:hAnsi="Arial" w:cs="Arial" w:hint="eastAsia"/>
                <w:sz w:val="20"/>
                <w:szCs w:val="20"/>
                <w:rtl/>
              </w:rPr>
              <w:t>‏</w:t>
            </w:r>
            <w:r w:rsidR="001D74A8">
              <w:rPr>
                <w:rFonts w:ascii="Arial" w:hAnsi="Arial" w:cs="Arial"/>
                <w:sz w:val="20"/>
                <w:szCs w:val="20"/>
                <w:rtl/>
              </w:rPr>
              <w:t>11 ינואר 2017</w:t>
            </w:r>
          </w:p>
        </w:tc>
      </w:tr>
    </w:tbl>
    <w:p w:rsidR="0055401D" w:rsidRDefault="0055401D" w:rsidP="00E75D0F">
      <w:pPr>
        <w:bidi/>
        <w:rPr>
          <w:rFonts w:ascii="Arial" w:hAnsi="Arial" w:cs="Arial"/>
          <w:sz w:val="20"/>
          <w:szCs w:val="20"/>
          <w:rtl/>
        </w:rPr>
      </w:pPr>
    </w:p>
    <w:p w:rsidR="00E75D0F" w:rsidRDefault="00E75D0F" w:rsidP="0008299D">
      <w:pPr>
        <w:bidi/>
        <w:rPr>
          <w:rFonts w:ascii="Arial" w:hAnsi="Arial" w:cs="Arial"/>
          <w:b/>
          <w:bCs/>
          <w:sz w:val="26"/>
          <w:szCs w:val="26"/>
          <w:rtl/>
        </w:rPr>
      </w:pPr>
      <w:r w:rsidRPr="00DB3B6A">
        <w:rPr>
          <w:rFonts w:ascii="Arial" w:hAnsi="Arial" w:cs="Arial" w:hint="cs"/>
          <w:bCs/>
          <w:i/>
          <w:sz w:val="26"/>
          <w:szCs w:val="26"/>
          <w:rtl/>
        </w:rPr>
        <w:t>חוות דעת מקצועית במסגרת כוונה להתקשר עם ספק יחיד</w:t>
      </w:r>
    </w:p>
    <w:tbl>
      <w:tblPr>
        <w:tblpPr w:leftFromText="180" w:rightFromText="180" w:vertAnchor="page" w:horzAnchor="margin" w:tblpY="2950"/>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4757B0" w:rsidRPr="00E75D0F" w:rsidTr="004757B0">
        <w:trPr>
          <w:trHeight w:val="350"/>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b/>
                <w:sz w:val="22"/>
                <w:szCs w:val="22"/>
                <w:rtl/>
              </w:rPr>
              <w:t>משרד</w:t>
            </w:r>
            <w:r w:rsidRPr="00E75D0F">
              <w:rPr>
                <w:rFonts w:ascii="Arial" w:hAnsi="Arial" w:cs="Arial" w:hint="cs"/>
                <w:b/>
                <w:sz w:val="22"/>
                <w:szCs w:val="22"/>
                <w:rtl/>
              </w:rPr>
              <w:t>:</w:t>
            </w:r>
          </w:p>
        </w:tc>
        <w:tc>
          <w:tcPr>
            <w:tcW w:w="2694" w:type="dxa"/>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משרד </w:t>
            </w:r>
            <w:r>
              <w:rPr>
                <w:rFonts w:ascii="Arial" w:hAnsi="Arial" w:cs="Arial" w:hint="cs"/>
                <w:b/>
                <w:sz w:val="22"/>
                <w:szCs w:val="22"/>
                <w:rtl/>
              </w:rPr>
              <w:t>החינוך</w:t>
            </w:r>
          </w:p>
        </w:tc>
      </w:tr>
      <w:tr w:rsidR="004757B0" w:rsidRPr="00E75D0F" w:rsidTr="004757B0">
        <w:trPr>
          <w:trHeight w:val="361"/>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b/>
                <w:sz w:val="22"/>
                <w:szCs w:val="22"/>
                <w:rtl/>
              </w:rPr>
              <w:t>יחיד</w:t>
            </w:r>
            <w:r w:rsidRPr="00E75D0F">
              <w:rPr>
                <w:rFonts w:ascii="Arial" w:hAnsi="Arial" w:cs="Arial" w:hint="cs"/>
                <w:b/>
                <w:sz w:val="22"/>
                <w:szCs w:val="22"/>
                <w:rtl/>
              </w:rPr>
              <w:t>ה מזמינה:</w:t>
            </w:r>
          </w:p>
        </w:tc>
        <w:tc>
          <w:tcPr>
            <w:tcW w:w="2694" w:type="dxa"/>
          </w:tcPr>
          <w:p w:rsidR="004757B0" w:rsidRPr="00E75D0F" w:rsidRDefault="004757B0" w:rsidP="004757B0">
            <w:pPr>
              <w:tabs>
                <w:tab w:val="center" w:pos="4153"/>
                <w:tab w:val="right" w:pos="8306"/>
              </w:tabs>
              <w:bidi/>
              <w:rPr>
                <w:rFonts w:ascii="Arial" w:hAnsi="Arial" w:cs="Arial"/>
                <w:b/>
                <w:sz w:val="22"/>
                <w:szCs w:val="22"/>
                <w:rtl/>
              </w:rPr>
            </w:pPr>
            <w:r>
              <w:rPr>
                <w:rFonts w:ascii="Arial" w:hAnsi="Arial" w:cs="Arial" w:hint="cs"/>
                <w:b/>
                <w:sz w:val="22"/>
                <w:szCs w:val="22"/>
                <w:rtl/>
              </w:rPr>
              <w:t>מינהל תקשוב ומערכות מידע</w:t>
            </w:r>
          </w:p>
        </w:tc>
      </w:tr>
      <w:tr w:rsidR="004757B0" w:rsidRPr="00E75D0F" w:rsidTr="004757B0">
        <w:trPr>
          <w:trHeight w:val="370"/>
        </w:trPr>
        <w:tc>
          <w:tcPr>
            <w:tcW w:w="1842" w:type="dxa"/>
            <w:shd w:val="clear" w:color="auto" w:fill="E6E6E6"/>
          </w:tcPr>
          <w:p w:rsidR="004757B0" w:rsidRPr="00E75D0F" w:rsidRDefault="004757B0" w:rsidP="004757B0">
            <w:pPr>
              <w:tabs>
                <w:tab w:val="center" w:pos="4153"/>
                <w:tab w:val="right" w:pos="8306"/>
              </w:tabs>
              <w:bidi/>
              <w:rPr>
                <w:rFonts w:ascii="Arial" w:hAnsi="Arial" w:cs="Arial"/>
                <w:b/>
                <w:sz w:val="22"/>
                <w:szCs w:val="22"/>
                <w:rtl/>
              </w:rPr>
            </w:pPr>
            <w:r w:rsidRPr="00E75D0F">
              <w:rPr>
                <w:rFonts w:ascii="Arial" w:hAnsi="Arial" w:cs="Arial" w:hint="cs"/>
                <w:b/>
                <w:sz w:val="22"/>
                <w:szCs w:val="22"/>
                <w:rtl/>
              </w:rPr>
              <w:t>תאריך חוות דעת:</w:t>
            </w:r>
          </w:p>
        </w:tc>
        <w:tc>
          <w:tcPr>
            <w:tcW w:w="2694" w:type="dxa"/>
          </w:tcPr>
          <w:p w:rsidR="004757B0" w:rsidRPr="00E75D0F" w:rsidRDefault="001D74A8" w:rsidP="004757B0">
            <w:pPr>
              <w:tabs>
                <w:tab w:val="center" w:pos="4153"/>
                <w:tab w:val="right" w:pos="8306"/>
              </w:tabs>
              <w:bidi/>
              <w:rPr>
                <w:rFonts w:ascii="Arial" w:hAnsi="Arial" w:cs="Arial"/>
                <w:b/>
                <w:sz w:val="22"/>
                <w:szCs w:val="22"/>
                <w:rtl/>
              </w:rPr>
            </w:pPr>
            <w:r>
              <w:rPr>
                <w:rFonts w:ascii="Arial" w:hAnsi="Arial" w:cs="Arial" w:hint="cs"/>
                <w:b/>
                <w:sz w:val="22"/>
                <w:szCs w:val="22"/>
                <w:rtl/>
              </w:rPr>
              <w:t>10.1.2017</w:t>
            </w:r>
          </w:p>
        </w:tc>
      </w:tr>
    </w:tbl>
    <w:p w:rsidR="00E75D0F" w:rsidRDefault="00E75D0F" w:rsidP="004757B0">
      <w:pPr>
        <w:bidi/>
        <w:rPr>
          <w:rFonts w:ascii="Arial" w:hAnsi="Arial" w:cs="Arial"/>
          <w:b/>
          <w:bCs/>
          <w:sz w:val="26"/>
          <w:szCs w:val="26"/>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rsidR="00E75D0F" w:rsidRPr="00813E93" w:rsidRDefault="00E75D0F"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E75D0F" w:rsidRPr="00813E93" w:rsidRDefault="00E75D0F" w:rsidP="00E75D0F">
      <w:pPr>
        <w:bidi/>
        <w:rPr>
          <w:rFonts w:ascii="Arial" w:hAnsi="Arial" w:cs="Arial"/>
          <w:b/>
          <w:sz w:val="22"/>
          <w:szCs w:val="22"/>
          <w:rtl/>
        </w:rPr>
      </w:pPr>
    </w:p>
    <w:p w:rsidR="00E75D0F" w:rsidRPr="002A5F9B" w:rsidRDefault="00E75D0F" w:rsidP="0008299D">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E75D0F" w:rsidRDefault="00FD6670" w:rsidP="00E75D0F">
      <w:pPr>
        <w:bidi/>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1pt;margin-top:2.6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JwUoJKyAgAAuAUAAA4A&#10;AAAAAAAAAAAAAAAALgIAAGRycy9lMm9Eb2MueG1sUEsBAi0AFAAGAAgAAAAhAGIg61XdAAAACAEA&#10;AA8AAAAAAAAAAAAAAAAADAUAAGRycy9kb3ducmV2LnhtbFBLBQYAAAAABAAEAPMAAAAWBg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sidRPr="00813E93">
        <w:rPr>
          <w:rFonts w:ascii="Arial" w:hAnsi="Arial" w:cs="Arial"/>
          <w:b/>
          <w:sz w:val="22"/>
          <w:szCs w:val="22"/>
          <w:rtl/>
        </w:rPr>
        <w:t>ה</w:t>
      </w:r>
      <w:r w:rsidR="00E75D0F">
        <w:rPr>
          <w:rFonts w:ascii="Arial" w:hAnsi="Arial" w:cs="Arial"/>
          <w:b/>
          <w:sz w:val="22"/>
          <w:szCs w:val="22"/>
          <w:rtl/>
        </w:rPr>
        <w:t>בקשה מסתמכת על תקנה</w:t>
      </w:r>
      <w:r w:rsidR="00E75D0F">
        <w:rPr>
          <w:rFonts w:ascii="Arial" w:hAnsi="Arial" w:cs="Arial" w:hint="cs"/>
          <w:b/>
          <w:sz w:val="22"/>
          <w:szCs w:val="22"/>
          <w:rtl/>
        </w:rPr>
        <w:t xml:space="preserve">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3(29) / </w:t>
      </w:r>
      <w:r w:rsidR="00E75D0F" w:rsidRPr="005230E9">
        <w:rPr>
          <w:rFonts w:ascii="Arial" w:hAnsi="Arial" w:cs="Arial"/>
          <w:b/>
          <w:sz w:val="28"/>
          <w:szCs w:val="28"/>
        </w:rPr>
        <w:sym w:font="Wingdings" w:char="F072"/>
      </w:r>
      <w:r w:rsidR="00E75D0F" w:rsidRPr="005230E9">
        <w:rPr>
          <w:rFonts w:ascii="Arial" w:hAnsi="Arial" w:cs="Arial" w:hint="cs"/>
          <w:b/>
          <w:sz w:val="22"/>
          <w:szCs w:val="22"/>
          <w:rtl/>
        </w:rPr>
        <w:t xml:space="preserve"> 3(31) (</w:t>
      </w:r>
      <w:r w:rsidR="00E75D0F">
        <w:rPr>
          <w:rFonts w:ascii="Arial" w:hAnsi="Arial" w:cs="Arial" w:hint="cs"/>
          <w:b/>
          <w:sz w:val="22"/>
          <w:szCs w:val="22"/>
          <w:rtl/>
        </w:rPr>
        <w:t xml:space="preserve">סמן את התקנה המתאימה) </w:t>
      </w:r>
      <w:r w:rsidR="00E75D0F" w:rsidRPr="00813E93">
        <w:rPr>
          <w:rFonts w:ascii="Arial" w:hAnsi="Arial" w:cs="Arial"/>
          <w:b/>
          <w:sz w:val="22"/>
          <w:szCs w:val="22"/>
          <w:rtl/>
        </w:rPr>
        <w:t>לתקנות חובת מכרזים</w:t>
      </w:r>
      <w:r w:rsidR="00E75D0F">
        <w:rPr>
          <w:rFonts w:ascii="Arial" w:hAnsi="Arial" w:cs="Arial" w:hint="cs"/>
          <w:b/>
          <w:sz w:val="22"/>
          <w:szCs w:val="22"/>
          <w:rtl/>
        </w:rPr>
        <w:t xml:space="preserve"> ועל הוראות </w:t>
      </w:r>
      <w:proofErr w:type="spellStart"/>
      <w:r w:rsidR="00E75D0F">
        <w:rPr>
          <w:rFonts w:ascii="Arial" w:hAnsi="Arial" w:cs="Arial" w:hint="cs"/>
          <w:b/>
          <w:sz w:val="22"/>
          <w:szCs w:val="22"/>
          <w:rtl/>
        </w:rPr>
        <w:t>תכ"ם</w:t>
      </w:r>
      <w:proofErr w:type="spellEnd"/>
      <w:r w:rsidR="00E75D0F">
        <w:rPr>
          <w:rFonts w:ascii="Arial" w:hAnsi="Arial" w:cs="Arial" w:hint="cs"/>
          <w:b/>
          <w:sz w:val="22"/>
          <w:szCs w:val="22"/>
          <w:rtl/>
        </w:rPr>
        <w:t xml:space="preserve"> מס' 7.8.1 ו-7.8.2.</w:t>
      </w:r>
    </w:p>
    <w:p w:rsidR="00E75D0F" w:rsidRPr="00813E93" w:rsidRDefault="00E75D0F"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E75D0F">
        <w:tc>
          <w:tcPr>
            <w:tcW w:w="9178" w:type="dxa"/>
            <w:tcBorders>
              <w:bottom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highlight w:val="yellow"/>
                <w:rtl/>
              </w:rPr>
            </w:pPr>
            <w:r w:rsidRPr="00E75D0F">
              <w:rPr>
                <w:rFonts w:ascii="Arial" w:hAnsi="Arial" w:cs="Arial" w:hint="cs"/>
                <w:bCs/>
                <w:sz w:val="22"/>
                <w:szCs w:val="22"/>
                <w:rtl/>
              </w:rPr>
              <w:t>תיאור מהות ההתקשרות (רקע ופירוט התכונות של הטובין/השירות/העבודה)</w:t>
            </w:r>
          </w:p>
        </w:tc>
      </w:tr>
      <w:tr w:rsidR="00E75D0F" w:rsidRPr="00E75D0F" w:rsidTr="00E75D0F">
        <w:tc>
          <w:tcPr>
            <w:tcW w:w="9178" w:type="dxa"/>
            <w:tcBorders>
              <w:bottom w:val="single" w:sz="4" w:space="0" w:color="auto"/>
            </w:tcBorders>
          </w:tcPr>
          <w:p w:rsidR="00F27E5D" w:rsidRPr="00F27E5D" w:rsidRDefault="00F27E5D" w:rsidP="00F27E5D">
            <w:pPr>
              <w:bidi/>
              <w:rPr>
                <w:rFonts w:ascii="Arial" w:hAnsi="Arial" w:cs="Arial"/>
                <w:b/>
                <w:sz w:val="22"/>
                <w:szCs w:val="22"/>
                <w:rtl/>
              </w:rPr>
            </w:pPr>
            <w:r w:rsidRPr="00F27E5D">
              <w:rPr>
                <w:rFonts w:ascii="Arial" w:hAnsi="Arial" w:cs="Arial" w:hint="cs"/>
                <w:b/>
                <w:sz w:val="22"/>
                <w:szCs w:val="22"/>
                <w:rtl/>
              </w:rPr>
              <w:t xml:space="preserve">חב' ג'יניוס פיתחה עבור </w:t>
            </w:r>
            <w:proofErr w:type="spellStart"/>
            <w:r w:rsidRPr="00F27E5D">
              <w:rPr>
                <w:rFonts w:ascii="Arial" w:hAnsi="Arial" w:cs="Arial" w:hint="cs"/>
                <w:b/>
                <w:sz w:val="22"/>
                <w:szCs w:val="22"/>
                <w:rtl/>
              </w:rPr>
              <w:t>החשבויות</w:t>
            </w:r>
            <w:proofErr w:type="spellEnd"/>
            <w:r w:rsidRPr="00F27E5D">
              <w:rPr>
                <w:rFonts w:ascii="Arial" w:hAnsi="Arial" w:cs="Arial" w:hint="cs"/>
                <w:b/>
                <w:sz w:val="22"/>
                <w:szCs w:val="22"/>
                <w:rtl/>
              </w:rPr>
              <w:t xml:space="preserve"> המחוזיות מערכת גמר חשבון לצורך חישוב פיצויים ופדיון ימי מחלה לעובדי הוראה הפורשים ממערכת החינוך, מערכת זו עבדה עד שנת 2011.</w:t>
            </w:r>
          </w:p>
          <w:p w:rsidR="00F27E5D" w:rsidRPr="00F27E5D" w:rsidRDefault="00F27E5D" w:rsidP="00F27E5D">
            <w:pPr>
              <w:bidi/>
              <w:rPr>
                <w:rFonts w:ascii="Arial" w:hAnsi="Arial" w:cs="Arial"/>
                <w:b/>
                <w:sz w:val="22"/>
                <w:szCs w:val="22"/>
                <w:rtl/>
              </w:rPr>
            </w:pPr>
            <w:r w:rsidRPr="00F27E5D">
              <w:rPr>
                <w:rFonts w:ascii="Arial" w:hAnsi="Arial" w:cs="Arial" w:hint="cs"/>
                <w:b/>
                <w:sz w:val="22"/>
                <w:szCs w:val="22"/>
                <w:rtl/>
              </w:rPr>
              <w:t xml:space="preserve">במערכת זו נבנה מאגר נתונים של עובדי ההוראה בכל המחוזות עם כל הפרטים הנדרשים לצורך חישוב פיצויי פיטורים, פדיון ימי מחלה, הפקת טפסי 106 לפיצויי פיטורין </w:t>
            </w:r>
            <w:proofErr w:type="spellStart"/>
            <w:r w:rsidRPr="00F27E5D">
              <w:rPr>
                <w:rFonts w:ascii="Arial" w:hAnsi="Arial" w:cs="Arial" w:hint="cs"/>
                <w:b/>
                <w:sz w:val="22"/>
                <w:szCs w:val="22"/>
                <w:rtl/>
              </w:rPr>
              <w:t>וכו</w:t>
            </w:r>
            <w:proofErr w:type="spellEnd"/>
            <w:r w:rsidRPr="00F27E5D">
              <w:rPr>
                <w:rFonts w:ascii="Arial" w:hAnsi="Arial" w:cs="Arial" w:hint="cs"/>
                <w:b/>
                <w:sz w:val="22"/>
                <w:szCs w:val="22"/>
                <w:rtl/>
              </w:rPr>
              <w:t xml:space="preserve">'. </w:t>
            </w:r>
          </w:p>
          <w:p w:rsidR="00F27E5D" w:rsidRPr="00F27E5D" w:rsidRDefault="00F27E5D" w:rsidP="00F27E5D">
            <w:pPr>
              <w:bidi/>
              <w:rPr>
                <w:rFonts w:ascii="Arial" w:hAnsi="Arial" w:cs="Arial"/>
                <w:b/>
                <w:sz w:val="22"/>
                <w:szCs w:val="22"/>
                <w:rtl/>
              </w:rPr>
            </w:pPr>
            <w:r w:rsidRPr="00F27E5D">
              <w:rPr>
                <w:rFonts w:ascii="Arial" w:hAnsi="Arial" w:cs="Arial" w:hint="cs"/>
                <w:b/>
                <w:sz w:val="22"/>
                <w:szCs w:val="22"/>
                <w:rtl/>
              </w:rPr>
              <w:t>מערכת המחשב (</w:t>
            </w:r>
            <w:proofErr w:type="spellStart"/>
            <w:r w:rsidRPr="00F27E5D">
              <w:rPr>
                <w:rFonts w:ascii="Arial" w:hAnsi="Arial" w:cs="Arial" w:hint="cs"/>
                <w:b/>
                <w:sz w:val="22"/>
                <w:szCs w:val="22"/>
                <w:rtl/>
              </w:rPr>
              <w:t>דיגיטל</w:t>
            </w:r>
            <w:proofErr w:type="spellEnd"/>
            <w:r w:rsidRPr="00F27E5D">
              <w:rPr>
                <w:rFonts w:ascii="Arial" w:hAnsi="Arial" w:cs="Arial" w:hint="cs"/>
                <w:b/>
                <w:sz w:val="22"/>
                <w:szCs w:val="22"/>
                <w:rtl/>
              </w:rPr>
              <w:t xml:space="preserve">) עליו התבסס התהליך כבר איננו קיים במשרד ובמעבר לחילול שכר באמצעות חברת </w:t>
            </w:r>
            <w:proofErr w:type="spellStart"/>
            <w:r w:rsidRPr="00F27E5D">
              <w:rPr>
                <w:rFonts w:ascii="Arial" w:hAnsi="Arial" w:cs="Arial" w:hint="cs"/>
                <w:b/>
                <w:sz w:val="22"/>
                <w:szCs w:val="22"/>
                <w:rtl/>
              </w:rPr>
              <w:t>יוניק</w:t>
            </w:r>
            <w:proofErr w:type="spellEnd"/>
            <w:r w:rsidRPr="00F27E5D">
              <w:rPr>
                <w:rFonts w:ascii="Arial" w:hAnsi="Arial" w:cs="Arial" w:hint="cs"/>
                <w:b/>
                <w:sz w:val="22"/>
                <w:szCs w:val="22"/>
                <w:rtl/>
              </w:rPr>
              <w:t xml:space="preserve"> לא בוצעו גיבויים והמרות  של מאגר הנתונים,  במקביל </w:t>
            </w:r>
            <w:proofErr w:type="spellStart"/>
            <w:r w:rsidRPr="00F27E5D">
              <w:rPr>
                <w:rFonts w:ascii="Arial" w:hAnsi="Arial" w:cs="Arial" w:hint="cs"/>
                <w:b/>
                <w:sz w:val="22"/>
                <w:szCs w:val="22"/>
                <w:rtl/>
              </w:rPr>
              <w:t>החשבויות</w:t>
            </w:r>
            <w:proofErr w:type="spellEnd"/>
            <w:r w:rsidRPr="00F27E5D">
              <w:rPr>
                <w:rFonts w:ascii="Arial" w:hAnsi="Arial" w:cs="Arial" w:hint="cs"/>
                <w:b/>
                <w:sz w:val="22"/>
                <w:szCs w:val="22"/>
                <w:rtl/>
              </w:rPr>
              <w:t xml:space="preserve"> המחוזיות  נדרשות באופן שוטף לבצע חישובים גם בגין  השנים של עד 2011  ולפיכך נוצר הצורך באיתור הנתונים ובהסבתם למערכת המשלמת היום את שכר המורים באמצעות חב' </w:t>
            </w:r>
            <w:proofErr w:type="spellStart"/>
            <w:r w:rsidRPr="00F27E5D">
              <w:rPr>
                <w:rFonts w:ascii="Arial" w:hAnsi="Arial" w:cs="Arial" w:hint="cs"/>
                <w:b/>
                <w:sz w:val="22"/>
                <w:szCs w:val="22"/>
                <w:rtl/>
              </w:rPr>
              <w:t>יוניק</w:t>
            </w:r>
            <w:proofErr w:type="spellEnd"/>
            <w:r w:rsidRPr="00F27E5D">
              <w:rPr>
                <w:rFonts w:ascii="Arial" w:hAnsi="Arial" w:cs="Arial" w:hint="cs"/>
                <w:b/>
                <w:sz w:val="22"/>
                <w:szCs w:val="22"/>
                <w:rtl/>
              </w:rPr>
              <w:t>.</w:t>
            </w:r>
          </w:p>
          <w:p w:rsidR="00F27E5D" w:rsidRPr="00F27E5D" w:rsidRDefault="00F27E5D" w:rsidP="00F27E5D">
            <w:pPr>
              <w:bidi/>
              <w:rPr>
                <w:rFonts w:ascii="Arial" w:hAnsi="Arial" w:cs="Arial"/>
                <w:b/>
                <w:sz w:val="22"/>
                <w:szCs w:val="22"/>
                <w:rtl/>
              </w:rPr>
            </w:pPr>
            <w:r w:rsidRPr="00F27E5D">
              <w:rPr>
                <w:rFonts w:ascii="Arial" w:hAnsi="Arial" w:cs="Arial" w:hint="cs"/>
                <w:b/>
                <w:sz w:val="22"/>
                <w:szCs w:val="22"/>
                <w:rtl/>
              </w:rPr>
              <w:t>לשם כך פנינו לחב' ג'יניוס  שפיתחה ותחזקה את המערכת,  בבקשה  לשחזר ולהעלות את כל הקבצים הקיימים במערכת זו ולהתאימם לצורך המרה  למערכת השכר החדשה.</w:t>
            </w:r>
          </w:p>
          <w:p w:rsidR="00E75D0F" w:rsidRPr="00B04708" w:rsidRDefault="00B04708" w:rsidP="00B04708">
            <w:pPr>
              <w:bidi/>
              <w:rPr>
                <w:rFonts w:ascii="Arial" w:hAnsi="Arial" w:cs="Arial"/>
                <w:color w:val="1F497D"/>
                <w:rtl/>
              </w:rPr>
            </w:pPr>
            <w:r>
              <w:rPr>
                <w:rFonts w:ascii="Arial" w:hAnsi="Arial" w:cs="Arial"/>
                <w:bCs/>
                <w:noProof/>
                <w:sz w:val="22"/>
                <w:szCs w:val="22"/>
                <w:rtl/>
              </w:rPr>
              <mc:AlternateContent>
                <mc:Choice Requires="wps">
                  <w:drawing>
                    <wp:anchor distT="0" distB="0" distL="114300" distR="114300" simplePos="0" relativeHeight="251664384" behindDoc="0" locked="0" layoutInCell="1" allowOverlap="1" wp14:anchorId="05DCC45E" wp14:editId="0165F1CA">
                      <wp:simplePos x="0" y="0"/>
                      <wp:positionH relativeFrom="column">
                        <wp:posOffset>1174115</wp:posOffset>
                      </wp:positionH>
                      <wp:positionV relativeFrom="paragraph">
                        <wp:posOffset>166370</wp:posOffset>
                      </wp:positionV>
                      <wp:extent cx="342900" cy="22860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2.45pt;margin-top:13.1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tc>
      </w:tr>
    </w:tbl>
    <w:p w:rsidR="00E75D0F" w:rsidRDefault="00E75D0F" w:rsidP="00E75D0F">
      <w:pPr>
        <w:bidi/>
        <w:rPr>
          <w:rFonts w:ascii="Arial" w:hAnsi="Arial" w:cs="Arial"/>
          <w:b/>
          <w:sz w:val="22"/>
          <w:szCs w:val="22"/>
          <w:rtl/>
        </w:rPr>
      </w:pPr>
      <w:r w:rsidRPr="003D5897">
        <w:rPr>
          <w:rFonts w:ascii="Arial" w:hAnsi="Arial" w:cs="Arial" w:hint="cs"/>
          <w:bCs/>
          <w:sz w:val="22"/>
          <w:szCs w:val="22"/>
          <w:rtl/>
        </w:rPr>
        <w:t xml:space="preserve">האם קיים בנושא ההתקשרות מכרז </w:t>
      </w:r>
      <w:proofErr w:type="spellStart"/>
      <w:r w:rsidRPr="003D5897">
        <w:rPr>
          <w:rFonts w:ascii="Arial" w:hAnsi="Arial" w:cs="Arial" w:hint="cs"/>
          <w:bCs/>
          <w:sz w:val="22"/>
          <w:szCs w:val="22"/>
          <w:rtl/>
        </w:rPr>
        <w:t>חשכ"לי</w:t>
      </w:r>
      <w:proofErr w:type="spellEnd"/>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E75D0F" w:rsidRPr="00813E93" w:rsidRDefault="00E75D0F" w:rsidP="00E75D0F">
      <w:pPr>
        <w:bidi/>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E75D0F" w:rsidRPr="00813E93" w:rsidRDefault="00FD6670" w:rsidP="00E75D0F">
      <w:pPr>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simplePos x="0" y="0"/>
                <wp:positionH relativeFrom="column">
                  <wp:posOffset>3109595</wp:posOffset>
                </wp:positionH>
                <wp:positionV relativeFrom="paragraph">
                  <wp:posOffset>153035</wp:posOffset>
                </wp:positionV>
                <wp:extent cx="342900" cy="228600"/>
                <wp:effectExtent l="4445" t="63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244.85pt;margin-top:12.0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Q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E75D0F" w:rsidRPr="00813E93" w:rsidTr="0008299D">
        <w:tc>
          <w:tcPr>
            <w:tcW w:w="3085" w:type="dxa"/>
          </w:tcPr>
          <w:p w:rsidR="00E75D0F" w:rsidRPr="00813E93" w:rsidRDefault="00FD6670" w:rsidP="00E75D0F">
            <w:pPr>
              <w:bidi/>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Pr>
                <w:rFonts w:ascii="Arial" w:hAnsi="Arial" w:cs="Arial" w:hint="cs"/>
                <w:b/>
                <w:sz w:val="22"/>
                <w:szCs w:val="22"/>
                <w:rtl/>
              </w:rPr>
              <w:t xml:space="preserve">   </w: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w:t>
            </w:r>
            <w:r w:rsidR="00E75D0F" w:rsidRPr="00813E93">
              <w:rPr>
                <w:rFonts w:ascii="Arial" w:hAnsi="Arial" w:cs="Arial"/>
                <w:b/>
                <w:sz w:val="22"/>
                <w:szCs w:val="22"/>
                <w:rtl/>
              </w:rPr>
              <w:t>טובין</w:t>
            </w:r>
          </w:p>
        </w:tc>
        <w:tc>
          <w:tcPr>
            <w:tcW w:w="2977"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E75D0F" w:rsidRPr="00813E93" w:rsidRDefault="00E75D0F"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E75D0F" w:rsidRPr="00E75D0F" w:rsidRDefault="00E75D0F" w:rsidP="00F27E5D">
            <w:pPr>
              <w:tabs>
                <w:tab w:val="center" w:pos="4153"/>
                <w:tab w:val="right" w:pos="8306"/>
              </w:tabs>
              <w:bidi/>
              <w:rPr>
                <w:rFonts w:ascii="Arial" w:hAnsi="Arial" w:cs="Arial"/>
                <w:b/>
                <w:sz w:val="22"/>
                <w:szCs w:val="22"/>
                <w:highlight w:val="yellow"/>
              </w:rPr>
            </w:pPr>
            <w:r w:rsidRPr="00E75D0F">
              <w:rPr>
                <w:rFonts w:ascii="Arial" w:hAnsi="Arial" w:cs="Arial" w:hint="cs"/>
                <w:b/>
                <w:sz w:val="22"/>
                <w:szCs w:val="22"/>
                <w:rtl/>
              </w:rPr>
              <w:t xml:space="preserve">חברת </w:t>
            </w:r>
            <w:r w:rsidR="00F27E5D" w:rsidRPr="00F27E5D">
              <w:rPr>
                <w:rFonts w:ascii="Arial" w:hAnsi="Arial" w:cs="Arial" w:hint="cs"/>
                <w:b/>
                <w:sz w:val="22"/>
                <w:szCs w:val="22"/>
                <w:rtl/>
              </w:rPr>
              <w:t>ג'ניוס מערכות</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hint="cs"/>
                <w:bCs/>
                <w:sz w:val="22"/>
                <w:szCs w:val="22"/>
                <w:rtl/>
              </w:rPr>
              <w:t xml:space="preserve">מספר הספק </w:t>
            </w:r>
          </w:p>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E75D0F" w:rsidRPr="00E75D0F" w:rsidRDefault="00F27E5D" w:rsidP="00E75D0F">
            <w:pPr>
              <w:tabs>
                <w:tab w:val="center" w:pos="4153"/>
                <w:tab w:val="right" w:pos="8306"/>
              </w:tabs>
              <w:bidi/>
              <w:rPr>
                <w:rFonts w:ascii="Arial" w:hAnsi="Arial" w:cs="Arial"/>
                <w:b/>
                <w:sz w:val="22"/>
                <w:szCs w:val="22"/>
                <w:highlight w:val="yellow"/>
                <w:rtl/>
              </w:rPr>
            </w:pPr>
            <w:r>
              <w:rPr>
                <w:rFonts w:cs="Narkisim"/>
                <w:sz w:val="28"/>
                <w:szCs w:val="28"/>
                <w:rtl/>
              </w:rPr>
              <w:t>511315368</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E75D0F" w:rsidRPr="00E75D0F" w:rsidRDefault="00FD6670" w:rsidP="00E75D0F">
            <w:pPr>
              <w:tabs>
                <w:tab w:val="center" w:pos="4153"/>
                <w:tab w:val="right" w:pos="8306"/>
              </w:tabs>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51C8F82B" wp14:editId="25E57692">
                      <wp:simplePos x="0" y="0"/>
                      <wp:positionH relativeFrom="column">
                        <wp:posOffset>1388110</wp:posOffset>
                      </wp:positionH>
                      <wp:positionV relativeFrom="paragraph">
                        <wp:posOffset>-7620</wp:posOffset>
                      </wp:positionV>
                      <wp:extent cx="342900" cy="228600"/>
                      <wp:effectExtent l="0" t="1905" r="254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09.3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Hk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" filled="f" stroked="f">
                      <v:textbox>
                        <w:txbxContent>
                          <w:p w:rsidR="0008299D" w:rsidRPr="004E5FA3" w:rsidRDefault="0008299D" w:rsidP="00E75D0F">
                            <w:pPr>
                              <w:rPr>
                                <w:rtl/>
                              </w:rPr>
                            </w:pPr>
                            <w:r>
                              <w:rPr>
                                <w:rFonts w:ascii="Arial" w:hAnsi="Arial" w:cs="Arial" w:hint="cs"/>
                                <w:b/>
                                <w:sz w:val="22"/>
                                <w:szCs w:val="22"/>
                              </w:rPr>
                              <w:t>X</w:t>
                            </w:r>
                          </w:p>
                        </w:txbxContent>
                      </v:textbox>
                    </v:shape>
                  </w:pict>
                </mc:Fallback>
              </mc:AlternateContent>
            </w:r>
            <w:r w:rsidR="00E75D0F" w:rsidRPr="00E75D0F">
              <w:rPr>
                <w:rFonts w:ascii="Arial" w:hAnsi="Arial" w:cs="Arial"/>
                <w:b/>
                <w:sz w:val="28"/>
                <w:szCs w:val="28"/>
              </w:rPr>
              <w:sym w:font="Wingdings" w:char="F072"/>
            </w:r>
            <w:r w:rsidR="00E75D0F" w:rsidRPr="00E75D0F">
              <w:rPr>
                <w:rFonts w:ascii="Arial" w:hAnsi="Arial" w:cs="Arial"/>
                <w:b/>
                <w:sz w:val="28"/>
                <w:szCs w:val="28"/>
              </w:rPr>
              <w:t xml:space="preserve">     </w:t>
            </w:r>
            <w:r w:rsidR="00E75D0F" w:rsidRPr="00E75D0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8"/>
                <w:szCs w:val="28"/>
              </w:rPr>
              <w:sym w:font="Wingdings" w:char="F072"/>
            </w:r>
            <w:r w:rsidRPr="00E75D0F">
              <w:rPr>
                <w:rFonts w:ascii="Arial" w:hAnsi="Arial" w:cs="Arial" w:hint="cs"/>
                <w:b/>
                <w:sz w:val="22"/>
                <w:szCs w:val="22"/>
                <w:rtl/>
              </w:rPr>
              <w:t xml:space="preserve"> ספק חוץ </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75D0F" w:rsidRPr="00E75D0F" w:rsidRDefault="00F27E5D" w:rsidP="00992DD3">
            <w:pPr>
              <w:tabs>
                <w:tab w:val="center" w:pos="4153"/>
                <w:tab w:val="right" w:pos="8306"/>
              </w:tabs>
              <w:bidi/>
              <w:rPr>
                <w:rFonts w:ascii="Arial" w:hAnsi="Arial" w:cs="Arial"/>
                <w:b/>
                <w:sz w:val="22"/>
                <w:szCs w:val="22"/>
                <w:highlight w:val="yellow"/>
                <w:rtl/>
              </w:rPr>
            </w:pPr>
            <w:r>
              <w:rPr>
                <w:rFonts w:ascii="Arial-BoldMT" w:cs="Arial-BoldMT" w:hint="cs"/>
                <w:b/>
                <w:bCs/>
                <w:rtl/>
              </w:rPr>
              <w:t>105,300</w:t>
            </w:r>
            <w:r w:rsidR="00260699" w:rsidRPr="00260699">
              <w:rPr>
                <w:rFonts w:ascii="Arial" w:hAnsi="Arial" w:cs="Arial" w:hint="cs"/>
                <w:b/>
                <w:sz w:val="22"/>
                <w:szCs w:val="22"/>
                <w:rtl/>
              </w:rPr>
              <w:t xml:space="preserve"> ש"ח</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E75D0F" w:rsidRPr="00E75D0F" w:rsidRDefault="00F27E5D" w:rsidP="001D74A8">
            <w:pPr>
              <w:tabs>
                <w:tab w:val="center" w:pos="4153"/>
                <w:tab w:val="right" w:pos="8306"/>
              </w:tabs>
              <w:bidi/>
              <w:rPr>
                <w:rFonts w:ascii="Arial" w:hAnsi="Arial" w:cs="Arial"/>
                <w:b/>
                <w:sz w:val="22"/>
                <w:szCs w:val="22"/>
                <w:highlight w:val="yellow"/>
                <w:rtl/>
              </w:rPr>
            </w:pPr>
            <w:r>
              <w:rPr>
                <w:rFonts w:ascii="Arial" w:hAnsi="Arial" w:cs="Arial" w:hint="cs"/>
                <w:b/>
                <w:sz w:val="22"/>
                <w:szCs w:val="22"/>
                <w:rtl/>
              </w:rPr>
              <w:t xml:space="preserve">1.9.2017 </w:t>
            </w:r>
            <w:r>
              <w:rPr>
                <w:rFonts w:ascii="Arial" w:hAnsi="Arial" w:cs="Arial"/>
                <w:b/>
                <w:sz w:val="22"/>
                <w:szCs w:val="22"/>
                <w:rtl/>
              </w:rPr>
              <w:t>–</w:t>
            </w:r>
            <w:r>
              <w:rPr>
                <w:rFonts w:ascii="Arial" w:hAnsi="Arial" w:cs="Arial" w:hint="cs"/>
                <w:b/>
                <w:sz w:val="22"/>
                <w:szCs w:val="22"/>
                <w:rtl/>
              </w:rPr>
              <w:t xml:space="preserve"> 31.12.2017</w:t>
            </w:r>
          </w:p>
        </w:tc>
      </w:tr>
    </w:tbl>
    <w:p w:rsidR="00E75D0F" w:rsidRDefault="00E75D0F" w:rsidP="00E75D0F">
      <w:pPr>
        <w:bidi/>
        <w:rPr>
          <w:rFonts w:ascii="Arial" w:hAnsi="Arial" w:cs="Arial"/>
          <w:bCs/>
          <w:rtl/>
        </w:rPr>
      </w:pPr>
    </w:p>
    <w:p w:rsidR="00E75D0F" w:rsidRPr="00BD3C63" w:rsidRDefault="00E75D0F" w:rsidP="00661651">
      <w:pPr>
        <w:bidi/>
        <w:rPr>
          <w:rFonts w:ascii="Arial" w:hAnsi="Arial" w:cs="Arial"/>
          <w:bCs/>
          <w:rtl/>
        </w:rPr>
      </w:pPr>
      <w:r w:rsidRPr="00BD3C63">
        <w:rPr>
          <w:rFonts w:ascii="Arial" w:hAnsi="Arial" w:cs="Arial" w:hint="cs"/>
          <w:bCs/>
          <w:rtl/>
        </w:rPr>
        <w:t xml:space="preserve">נימוקים כי הספק הוא ספק יחיד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661651">
        <w:tc>
          <w:tcPr>
            <w:tcW w:w="8522" w:type="dxa"/>
          </w:tcPr>
          <w:p w:rsidR="0068369B" w:rsidRPr="00E75D0F" w:rsidRDefault="00F27E5D" w:rsidP="00F27E5D">
            <w:pPr>
              <w:bidi/>
              <w:rPr>
                <w:rFonts w:ascii="Arial" w:hAnsi="Arial" w:cs="Arial"/>
                <w:b/>
                <w:sz w:val="22"/>
                <w:szCs w:val="22"/>
                <w:rtl/>
              </w:rPr>
            </w:pPr>
            <w:r>
              <w:rPr>
                <w:rFonts w:ascii="Arial" w:hAnsi="Arial" w:cs="Arial" w:hint="cs"/>
                <w:b/>
                <w:sz w:val="22"/>
                <w:szCs w:val="22"/>
                <w:rtl/>
              </w:rPr>
              <w:t>חברת ג'יניוס היא המפתחת של המערכת ותחזקה את המערכת מאמצע שנות ה90 ועד לסיום העבודה עם המערכת בשנת 2011. לאורך כל התקופה, חברת ג'ניוס הייתה היחידה שביצעה את עבודות התחזוקה והפיתוח.</w:t>
            </w:r>
            <w:bookmarkStart w:id="0" w:name="_GoBack"/>
            <w:bookmarkEnd w:id="0"/>
            <w:r>
              <w:rPr>
                <w:rFonts w:ascii="Arial" w:hAnsi="Arial" w:cs="Arial" w:hint="cs"/>
                <w:b/>
                <w:sz w:val="22"/>
                <w:szCs w:val="22"/>
                <w:rtl/>
              </w:rPr>
              <w:t xml:space="preserve"> </w:t>
            </w:r>
          </w:p>
        </w:tc>
      </w:tr>
    </w:tbl>
    <w:p w:rsidR="004757B0" w:rsidRDefault="004757B0" w:rsidP="004757B0">
      <w:pPr>
        <w:bidi/>
        <w:rPr>
          <w:rFonts w:ascii="Arial" w:hAnsi="Arial" w:cs="Arial"/>
          <w:b/>
          <w:sz w:val="22"/>
          <w:szCs w:val="22"/>
          <w:rtl/>
        </w:rPr>
      </w:pPr>
    </w:p>
    <w:p w:rsidR="00E75D0F" w:rsidRPr="00813E93" w:rsidRDefault="00E75D0F" w:rsidP="004757B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E75D0F" w:rsidRDefault="00E75D0F" w:rsidP="00E75D0F">
      <w:pPr>
        <w:bidi/>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E75D0F" w:rsidRDefault="00E75D0F" w:rsidP="00E75D0F">
      <w:pPr>
        <w:bidi/>
        <w:rPr>
          <w:rFonts w:ascii="Arial" w:hAnsi="Arial" w:cs="Arial"/>
          <w:b/>
          <w:sz w:val="22"/>
          <w:szCs w:val="22"/>
          <w:rtl/>
        </w:rPr>
      </w:pPr>
    </w:p>
    <w:p w:rsidR="00E75D0F" w:rsidRDefault="00E75D0F" w:rsidP="00E75D0F">
      <w:pPr>
        <w:bidi/>
        <w:rPr>
          <w:rFonts w:ascii="Arial" w:hAnsi="Arial" w:cs="Arial"/>
          <w:b/>
          <w:sz w:val="22"/>
          <w:szCs w:val="22"/>
          <w:rtl/>
        </w:rPr>
      </w:pPr>
      <w:r>
        <w:rPr>
          <w:rFonts w:ascii="Arial" w:hAnsi="Arial" w:cs="Arial" w:hint="cs"/>
          <w:b/>
          <w:sz w:val="22"/>
          <w:szCs w:val="22"/>
          <w:rtl/>
        </w:rPr>
        <w:t xml:space="preserve">בכבוד רב,                                                     </w:t>
      </w:r>
    </w:p>
    <w:p w:rsidR="00E75D0F" w:rsidRDefault="00E75D0F" w:rsidP="00E75D0F">
      <w:pPr>
        <w:bidi/>
        <w:rPr>
          <w:rFonts w:ascii="Arial" w:hAnsi="Arial" w:cs="Arial"/>
          <w:b/>
          <w:sz w:val="22"/>
          <w:szCs w:val="22"/>
          <w:rtl/>
        </w:rPr>
      </w:pPr>
      <w:r>
        <w:rPr>
          <w:rFonts w:ascii="Arial" w:hAnsi="Arial" w:cs="Arial" w:hint="cs"/>
          <w:b/>
          <w:sz w:val="22"/>
          <w:szCs w:val="22"/>
          <w:rtl/>
        </w:rPr>
        <w:lastRenderedPageBreak/>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E75D0F" w:rsidRPr="00E75D0F" w:rsidTr="00E75D0F">
        <w:tc>
          <w:tcPr>
            <w:tcW w:w="2698" w:type="dxa"/>
            <w:tcBorders>
              <w:bottom w:val="single" w:sz="4" w:space="0" w:color="auto"/>
            </w:tcBorders>
          </w:tcPr>
          <w:p w:rsidR="00E75D0F" w:rsidRPr="00E75D0F" w:rsidRDefault="00F27E5D" w:rsidP="00E75D0F">
            <w:pPr>
              <w:tabs>
                <w:tab w:val="center" w:pos="4153"/>
                <w:tab w:val="right" w:pos="8306"/>
              </w:tabs>
              <w:bidi/>
              <w:spacing w:line="360" w:lineRule="auto"/>
              <w:rPr>
                <w:rFonts w:ascii="Arial" w:hAnsi="Arial" w:cs="Arial"/>
                <w:b/>
                <w:sz w:val="22"/>
                <w:szCs w:val="22"/>
                <w:rtl/>
              </w:rPr>
            </w:pPr>
            <w:r>
              <w:rPr>
                <w:rFonts w:ascii="Arial" w:hAnsi="Arial" w:cs="Arial" w:hint="cs"/>
                <w:b/>
                <w:sz w:val="22"/>
                <w:szCs w:val="22"/>
                <w:rtl/>
              </w:rPr>
              <w:t>יוסי שטראוס</w:t>
            </w:r>
          </w:p>
        </w:tc>
        <w:tc>
          <w:tcPr>
            <w:tcW w:w="3420" w:type="dxa"/>
            <w:tcBorders>
              <w:bottom w:val="single" w:sz="4" w:space="0" w:color="auto"/>
            </w:tcBorders>
          </w:tcPr>
          <w:p w:rsidR="00E75D0F" w:rsidRPr="00E75D0F" w:rsidRDefault="00F27E5D" w:rsidP="001D74A8">
            <w:pPr>
              <w:tabs>
                <w:tab w:val="center" w:pos="4153"/>
                <w:tab w:val="right" w:pos="8306"/>
              </w:tabs>
              <w:bidi/>
              <w:spacing w:line="360" w:lineRule="auto"/>
              <w:jc w:val="center"/>
              <w:rPr>
                <w:rFonts w:ascii="Arial" w:hAnsi="Arial" w:cs="Arial"/>
                <w:b/>
                <w:sz w:val="22"/>
                <w:szCs w:val="22"/>
                <w:rtl/>
              </w:rPr>
            </w:pPr>
            <w:r>
              <w:rPr>
                <w:rFonts w:ascii="Arial" w:hAnsi="Arial" w:cs="Arial" w:hint="cs"/>
                <w:b/>
                <w:sz w:val="22"/>
                <w:szCs w:val="22"/>
                <w:rtl/>
              </w:rPr>
              <w:t>חשב המשרד</w:t>
            </w:r>
          </w:p>
        </w:tc>
        <w:tc>
          <w:tcPr>
            <w:tcW w:w="2700" w:type="dxa"/>
            <w:tcBorders>
              <w:bottom w:val="single" w:sz="4" w:space="0" w:color="auto"/>
            </w:tcBorders>
          </w:tcPr>
          <w:p w:rsidR="00E75D0F" w:rsidRPr="00E75D0F" w:rsidRDefault="00E75D0F" w:rsidP="00E75D0F">
            <w:pPr>
              <w:tabs>
                <w:tab w:val="center" w:pos="4153"/>
                <w:tab w:val="right" w:pos="8306"/>
              </w:tabs>
              <w:bidi/>
              <w:spacing w:line="360" w:lineRule="auto"/>
              <w:rPr>
                <w:rFonts w:ascii="Arial" w:hAnsi="Arial" w:cs="Arial"/>
                <w:b/>
                <w:sz w:val="22"/>
                <w:szCs w:val="22"/>
                <w:rtl/>
              </w:rPr>
            </w:pPr>
          </w:p>
        </w:tc>
      </w:tr>
      <w:tr w:rsidR="00E75D0F" w:rsidRPr="00E75D0F" w:rsidTr="00E75D0F">
        <w:tc>
          <w:tcPr>
            <w:tcW w:w="2698"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חתימה</w:t>
            </w:r>
          </w:p>
        </w:tc>
      </w:tr>
    </w:tbl>
    <w:p w:rsidR="00AD5096" w:rsidRPr="00600A0F" w:rsidRDefault="00AD5096" w:rsidP="004757B0">
      <w:pPr>
        <w:bidi/>
        <w:rPr>
          <w:rFonts w:ascii="Arial" w:hAnsi="Arial" w:cs="Arial"/>
          <w:rtl/>
        </w:rPr>
      </w:pPr>
    </w:p>
    <w:sectPr w:rsidR="00AD5096" w:rsidRPr="00600A0F"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06C" w:rsidRDefault="00D2606C">
      <w:r>
        <w:separator/>
      </w:r>
    </w:p>
  </w:endnote>
  <w:endnote w:type="continuationSeparator" w:id="0">
    <w:p w:rsidR="00D2606C" w:rsidRDefault="00D26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BoldMT">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99D" w:rsidRDefault="0008299D"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5F4C50">
      <w:rPr>
        <w:rFonts w:ascii="Tahoma" w:hAnsi="Tahoma" w:cs="Tahoma"/>
        <w:bCs/>
        <w:noProof/>
        <w:color w:val="000080"/>
        <w:sz w:val="16"/>
        <w:szCs w:val="16"/>
        <w:rtl/>
      </w:rPr>
      <w:t>2</w:t>
    </w:r>
    <w:r>
      <w:rPr>
        <w:rFonts w:ascii="Tahoma" w:hAnsi="Tahoma" w:cs="Tahoma"/>
        <w:bCs/>
        <w:color w:val="000080"/>
        <w:sz w:val="16"/>
        <w:szCs w:val="16"/>
      </w:rPr>
      <w:fldChar w:fldCharType="end"/>
    </w:r>
  </w:p>
  <w:p w:rsidR="0008299D" w:rsidRDefault="0008299D"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08299D" w:rsidRDefault="0008299D" w:rsidP="00AA4CCB">
    <w:pPr>
      <w:pStyle w:val="a5"/>
      <w:bidi/>
      <w:jc w:val="center"/>
      <w:rPr>
        <w:rtl/>
      </w:rPr>
    </w:pPr>
    <w:r>
      <w:rPr>
        <w:rFonts w:ascii="Tahoma" w:hAnsi="Tahoma" w:cs="Tahoma" w:hint="cs"/>
        <w:bCs/>
        <w:color w:val="000080"/>
        <w:sz w:val="16"/>
        <w:szCs w:val="16"/>
        <w:rtl/>
      </w:rPr>
      <w:t xml:space="preserve"> </w:t>
    </w:r>
    <w:r>
      <w:rPr>
        <w:rFonts w:ascii="Tahoma" w:hAnsi="Tahoma" w:cs="Tahoma"/>
        <w:bCs/>
        <w:color w:val="000080"/>
        <w:sz w:val="16"/>
        <w:szCs w:val="16"/>
        <w:rtl/>
      </w:rPr>
      <w:t>אתר המשרד -</w:t>
    </w:r>
    <w:r>
      <w:rPr>
        <w:rFonts w:ascii="Tahoma" w:hAnsi="Tahoma" w:cs="Tahoma" w:hint="cs"/>
        <w:bCs/>
        <w:color w:val="000080"/>
        <w:sz w:val="16"/>
        <w:szCs w:val="16"/>
        <w:rtl/>
      </w:rPr>
      <w:t xml:space="preserve">  </w:t>
    </w:r>
    <w:hyperlink r:id="rId1" w:history="1">
      <w:r>
        <w:rPr>
          <w:rStyle w:val="Hyperlink"/>
          <w:rFonts w:ascii="Tahoma" w:hAnsi="Tahoma" w:cs="Tahoma"/>
          <w:color w:val="000080"/>
          <w:sz w:val="16"/>
          <w:szCs w:val="16"/>
        </w:rPr>
        <w:t>http://www.education.gov.il</w:t>
      </w:r>
    </w:hyperlink>
  </w:p>
  <w:p w:rsidR="0008299D" w:rsidRPr="000A6440" w:rsidRDefault="0008299D"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w:t>
    </w:r>
    <w:r>
      <w:rPr>
        <w:rFonts w:ascii="Tahoma" w:hAnsi="Tahoma" w:cs="Tahoma" w:hint="cs"/>
        <w:bCs/>
        <w:color w:val="000080"/>
        <w:sz w:val="16"/>
        <w:szCs w:val="16"/>
        <w:rtl/>
      </w:rPr>
      <w:t>ממשל זמין</w:t>
    </w:r>
    <w:r>
      <w:rPr>
        <w:rFonts w:ascii="Tahoma" w:hAnsi="Tahoma" w:cs="Tahoma"/>
        <w:bCs/>
        <w:color w:val="000080"/>
        <w:sz w:val="16"/>
        <w:szCs w:val="16"/>
        <w:rtl/>
      </w:rPr>
      <w:t xml:space="preserve"> -</w:t>
    </w:r>
    <w:r>
      <w:rPr>
        <w:rFonts w:ascii="Tahoma" w:hAnsi="Tahoma" w:cs="Tahoma" w:hint="cs"/>
        <w:bCs/>
        <w:color w:val="000080"/>
        <w:sz w:val="16"/>
        <w:szCs w:val="16"/>
        <w:rtl/>
      </w:rPr>
      <w:t xml:space="preserve">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06C" w:rsidRDefault="00D2606C">
      <w:r>
        <w:separator/>
      </w:r>
    </w:p>
  </w:footnote>
  <w:footnote w:type="continuationSeparator" w:id="0">
    <w:p w:rsidR="00D2606C" w:rsidRDefault="00D260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000" w:type="pct"/>
      <w:tblBorders>
        <w:bottom w:val="double" w:sz="4" w:space="0" w:color="000080"/>
      </w:tblBorders>
      <w:tblLook w:val="0000" w:firstRow="0" w:lastRow="0" w:firstColumn="0" w:lastColumn="0" w:noHBand="0" w:noVBand="0"/>
    </w:tblPr>
    <w:tblGrid>
      <w:gridCol w:w="4261"/>
      <w:gridCol w:w="4261"/>
    </w:tblGrid>
    <w:tr w:rsidR="0008299D">
      <w:trPr>
        <w:cantSplit/>
      </w:trPr>
      <w:tc>
        <w:tcPr>
          <w:tcW w:w="2500" w:type="pct"/>
          <w:vAlign w:val="center"/>
        </w:tcPr>
        <w:p w:rsidR="0008299D" w:rsidRDefault="0008299D"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08299D" w:rsidRDefault="0008299D"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08299D" w:rsidRDefault="0008299D" w:rsidP="00AA4CCB">
          <w:pPr>
            <w:pStyle w:val="a4"/>
            <w:rPr>
              <w:rFonts w:ascii="Tahoma" w:hAnsi="Tahoma" w:cs="Tahoma"/>
              <w:bCs/>
              <w:color w:val="000080"/>
              <w:sz w:val="16"/>
              <w:szCs w:val="16"/>
            </w:rPr>
          </w:pPr>
          <w:r>
            <w:rPr>
              <w:rFonts w:ascii="Tahoma" w:hAnsi="Tahoma" w:cs="Tahoma" w:hint="cs"/>
              <w:bCs/>
              <w:color w:val="000080"/>
              <w:sz w:val="16"/>
              <w:szCs w:val="16"/>
              <w:rtl/>
            </w:rPr>
            <w:t xml:space="preserve">מינהל </w:t>
          </w:r>
          <w:r>
            <w:rPr>
              <w:rFonts w:ascii="Tahoma" w:hAnsi="Tahoma" w:cs="Tahoma"/>
              <w:bCs/>
              <w:color w:val="000080"/>
              <w:sz w:val="16"/>
              <w:szCs w:val="16"/>
              <w:rtl/>
            </w:rPr>
            <w:t xml:space="preserve"> </w:t>
          </w:r>
          <w:r>
            <w:rPr>
              <w:rFonts w:ascii="Tahoma" w:hAnsi="Tahoma" w:cs="Tahoma" w:hint="cs"/>
              <w:bCs/>
              <w:color w:val="000080"/>
              <w:sz w:val="16"/>
              <w:szCs w:val="16"/>
              <w:rtl/>
            </w:rPr>
            <w:t>תקשוב</w:t>
          </w:r>
          <w:r>
            <w:rPr>
              <w:rFonts w:ascii="Tahoma" w:hAnsi="Tahoma" w:cs="Tahoma"/>
              <w:bCs/>
              <w:color w:val="000080"/>
              <w:sz w:val="16"/>
              <w:szCs w:val="16"/>
              <w:rtl/>
            </w:rPr>
            <w:t xml:space="preserve"> ומערכות </w:t>
          </w:r>
          <w:r>
            <w:rPr>
              <w:rFonts w:ascii="Tahoma" w:hAnsi="Tahoma" w:cs="Tahoma" w:hint="cs"/>
              <w:bCs/>
              <w:color w:val="000080"/>
              <w:sz w:val="16"/>
              <w:szCs w:val="16"/>
              <w:rtl/>
            </w:rPr>
            <w:t>מידע</w:t>
          </w:r>
        </w:p>
      </w:tc>
      <w:tc>
        <w:tcPr>
          <w:tcW w:w="2500" w:type="pct"/>
        </w:tcPr>
        <w:p w:rsidR="0008299D" w:rsidRDefault="0008299D" w:rsidP="00AA4CCB">
          <w:pPr>
            <w:pStyle w:val="a4"/>
            <w:jc w:val="right"/>
            <w:rPr>
              <w:rFonts w:ascii="Tahoma" w:hAnsi="Tahoma" w:cs="Tahoma"/>
              <w:bCs/>
              <w:color w:val="000080"/>
              <w:sz w:val="16"/>
              <w:szCs w:val="16"/>
            </w:rPr>
          </w:pPr>
          <w:r>
            <w:rPr>
              <w:rFonts w:hint="cs"/>
              <w:noProof/>
              <w:rtl/>
              <w:lang w:eastAsia="en-US"/>
            </w:rPr>
            <w:drawing>
              <wp:inline distT="0" distB="0" distL="0" distR="0">
                <wp:extent cx="683895" cy="609600"/>
                <wp:effectExtent l="19050" t="0" r="1905"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ystem"/>
                        <pic:cNvPicPr>
                          <a:picLocks noChangeAspect="1" noChangeArrowheads="1"/>
                        </pic:cNvPicPr>
                      </pic:nvPicPr>
                      <pic:blipFill>
                        <a:blip r:embed="rId1"/>
                        <a:srcRect/>
                        <a:stretch>
                          <a:fillRect/>
                        </a:stretch>
                      </pic:blipFill>
                      <pic:spPr bwMode="auto">
                        <a:xfrm>
                          <a:off x="0" y="0"/>
                          <a:ext cx="683895" cy="609600"/>
                        </a:xfrm>
                        <a:prstGeom prst="rect">
                          <a:avLst/>
                        </a:prstGeom>
                        <a:noFill/>
                        <a:ln w="9525">
                          <a:noFill/>
                          <a:miter lim="800000"/>
                          <a:headEnd/>
                          <a:tailEnd/>
                        </a:ln>
                      </pic:spPr>
                    </pic:pic>
                  </a:graphicData>
                </a:graphic>
              </wp:inline>
            </w:drawing>
          </w:r>
        </w:p>
      </w:tc>
    </w:tr>
  </w:tbl>
  <w:p w:rsidR="0008299D" w:rsidRPr="00AA4CCB" w:rsidRDefault="0008299D"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3B3BEE"/>
    <w:multiLevelType w:val="hybridMultilevel"/>
    <w:tmpl w:val="AEAA6580"/>
    <w:lvl w:ilvl="0" w:tplc="040D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hint="default"/>
      </w:rPr>
    </w:lvl>
    <w:lvl w:ilvl="1" w:tplc="66C6349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2"/>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E85"/>
    <w:rsid w:val="00064E96"/>
    <w:rsid w:val="000731A7"/>
    <w:rsid w:val="000739AB"/>
    <w:rsid w:val="0008299D"/>
    <w:rsid w:val="000955E1"/>
    <w:rsid w:val="000A6440"/>
    <w:rsid w:val="000C590E"/>
    <w:rsid w:val="000D07DE"/>
    <w:rsid w:val="001245A3"/>
    <w:rsid w:val="0015080F"/>
    <w:rsid w:val="001519D4"/>
    <w:rsid w:val="001551E1"/>
    <w:rsid w:val="00155A94"/>
    <w:rsid w:val="00160E80"/>
    <w:rsid w:val="001661ED"/>
    <w:rsid w:val="0018633A"/>
    <w:rsid w:val="00192367"/>
    <w:rsid w:val="001C310B"/>
    <w:rsid w:val="001D66FE"/>
    <w:rsid w:val="001D74A8"/>
    <w:rsid w:val="001F3984"/>
    <w:rsid w:val="00212AF9"/>
    <w:rsid w:val="00216716"/>
    <w:rsid w:val="002257CF"/>
    <w:rsid w:val="002527BF"/>
    <w:rsid w:val="00260699"/>
    <w:rsid w:val="002650AB"/>
    <w:rsid w:val="00265C2E"/>
    <w:rsid w:val="00277F6A"/>
    <w:rsid w:val="002A133E"/>
    <w:rsid w:val="002B54B3"/>
    <w:rsid w:val="002C2287"/>
    <w:rsid w:val="003150C9"/>
    <w:rsid w:val="003336E5"/>
    <w:rsid w:val="00354773"/>
    <w:rsid w:val="00374FF6"/>
    <w:rsid w:val="00384850"/>
    <w:rsid w:val="00385CFC"/>
    <w:rsid w:val="003B2AC5"/>
    <w:rsid w:val="003C3261"/>
    <w:rsid w:val="003C34EE"/>
    <w:rsid w:val="003E15EE"/>
    <w:rsid w:val="003E44F8"/>
    <w:rsid w:val="003E7F41"/>
    <w:rsid w:val="003F220D"/>
    <w:rsid w:val="004757B0"/>
    <w:rsid w:val="00487D33"/>
    <w:rsid w:val="00493679"/>
    <w:rsid w:val="0049397A"/>
    <w:rsid w:val="00494FE6"/>
    <w:rsid w:val="004A6AC2"/>
    <w:rsid w:val="004B5A68"/>
    <w:rsid w:val="004C3D07"/>
    <w:rsid w:val="004C685E"/>
    <w:rsid w:val="004D5FD8"/>
    <w:rsid w:val="004D62EB"/>
    <w:rsid w:val="004E5223"/>
    <w:rsid w:val="0054012B"/>
    <w:rsid w:val="00546B53"/>
    <w:rsid w:val="0055401D"/>
    <w:rsid w:val="0055709B"/>
    <w:rsid w:val="00573F46"/>
    <w:rsid w:val="00596709"/>
    <w:rsid w:val="005A1E62"/>
    <w:rsid w:val="005B24A5"/>
    <w:rsid w:val="005F4C50"/>
    <w:rsid w:val="005F4C55"/>
    <w:rsid w:val="00600A0F"/>
    <w:rsid w:val="00601A73"/>
    <w:rsid w:val="00603071"/>
    <w:rsid w:val="0062219D"/>
    <w:rsid w:val="00626DD3"/>
    <w:rsid w:val="00634B24"/>
    <w:rsid w:val="00635D1C"/>
    <w:rsid w:val="00641620"/>
    <w:rsid w:val="00656D49"/>
    <w:rsid w:val="00661651"/>
    <w:rsid w:val="00665374"/>
    <w:rsid w:val="0067145E"/>
    <w:rsid w:val="0068369B"/>
    <w:rsid w:val="00692390"/>
    <w:rsid w:val="006A3328"/>
    <w:rsid w:val="006A4B99"/>
    <w:rsid w:val="006B4739"/>
    <w:rsid w:val="006C4FFD"/>
    <w:rsid w:val="006C561C"/>
    <w:rsid w:val="006D625D"/>
    <w:rsid w:val="007002FE"/>
    <w:rsid w:val="00707E50"/>
    <w:rsid w:val="00716817"/>
    <w:rsid w:val="00736D18"/>
    <w:rsid w:val="00746C65"/>
    <w:rsid w:val="0075740F"/>
    <w:rsid w:val="00796814"/>
    <w:rsid w:val="007E6DA4"/>
    <w:rsid w:val="00830AC0"/>
    <w:rsid w:val="00870B42"/>
    <w:rsid w:val="0087433A"/>
    <w:rsid w:val="0088006A"/>
    <w:rsid w:val="00882DD4"/>
    <w:rsid w:val="008B3B18"/>
    <w:rsid w:val="008B4800"/>
    <w:rsid w:val="008F2600"/>
    <w:rsid w:val="008F66E4"/>
    <w:rsid w:val="009051B4"/>
    <w:rsid w:val="00907A6B"/>
    <w:rsid w:val="009348E9"/>
    <w:rsid w:val="00936866"/>
    <w:rsid w:val="0094574D"/>
    <w:rsid w:val="009463C0"/>
    <w:rsid w:val="00953002"/>
    <w:rsid w:val="00961EB5"/>
    <w:rsid w:val="009868B9"/>
    <w:rsid w:val="00992DD3"/>
    <w:rsid w:val="009A4D9D"/>
    <w:rsid w:val="009D237B"/>
    <w:rsid w:val="009E28A4"/>
    <w:rsid w:val="00A177BF"/>
    <w:rsid w:val="00A27371"/>
    <w:rsid w:val="00A43115"/>
    <w:rsid w:val="00A56D7D"/>
    <w:rsid w:val="00A67D02"/>
    <w:rsid w:val="00A76DAF"/>
    <w:rsid w:val="00A931CB"/>
    <w:rsid w:val="00AA4CCB"/>
    <w:rsid w:val="00AD5096"/>
    <w:rsid w:val="00AD6E2D"/>
    <w:rsid w:val="00B04708"/>
    <w:rsid w:val="00B16512"/>
    <w:rsid w:val="00B2170C"/>
    <w:rsid w:val="00B50F29"/>
    <w:rsid w:val="00B6079A"/>
    <w:rsid w:val="00B63BF8"/>
    <w:rsid w:val="00BA04CA"/>
    <w:rsid w:val="00BA05F4"/>
    <w:rsid w:val="00BA2A50"/>
    <w:rsid w:val="00C1240F"/>
    <w:rsid w:val="00C15008"/>
    <w:rsid w:val="00C1793E"/>
    <w:rsid w:val="00C242BE"/>
    <w:rsid w:val="00C26B2E"/>
    <w:rsid w:val="00C449F1"/>
    <w:rsid w:val="00C56261"/>
    <w:rsid w:val="00C70306"/>
    <w:rsid w:val="00C7701D"/>
    <w:rsid w:val="00CA2839"/>
    <w:rsid w:val="00CA645C"/>
    <w:rsid w:val="00CA7F65"/>
    <w:rsid w:val="00CB4CB4"/>
    <w:rsid w:val="00CC01E5"/>
    <w:rsid w:val="00CC57C1"/>
    <w:rsid w:val="00CD2D18"/>
    <w:rsid w:val="00CD5B85"/>
    <w:rsid w:val="00CD7DFE"/>
    <w:rsid w:val="00CF3976"/>
    <w:rsid w:val="00D0397C"/>
    <w:rsid w:val="00D2258E"/>
    <w:rsid w:val="00D2606C"/>
    <w:rsid w:val="00D36819"/>
    <w:rsid w:val="00D419EE"/>
    <w:rsid w:val="00D45653"/>
    <w:rsid w:val="00D53829"/>
    <w:rsid w:val="00D718C8"/>
    <w:rsid w:val="00D77619"/>
    <w:rsid w:val="00D77C3F"/>
    <w:rsid w:val="00D94D7E"/>
    <w:rsid w:val="00DA0BA9"/>
    <w:rsid w:val="00DB0CBA"/>
    <w:rsid w:val="00DF012C"/>
    <w:rsid w:val="00E03C8E"/>
    <w:rsid w:val="00E15391"/>
    <w:rsid w:val="00E55168"/>
    <w:rsid w:val="00E6574D"/>
    <w:rsid w:val="00E75D0F"/>
    <w:rsid w:val="00E8199B"/>
    <w:rsid w:val="00E87754"/>
    <w:rsid w:val="00E90510"/>
    <w:rsid w:val="00E96FF4"/>
    <w:rsid w:val="00EA7B88"/>
    <w:rsid w:val="00EC1EFD"/>
    <w:rsid w:val="00ED6318"/>
    <w:rsid w:val="00EE0A78"/>
    <w:rsid w:val="00F02D21"/>
    <w:rsid w:val="00F23B12"/>
    <w:rsid w:val="00F27E5D"/>
    <w:rsid w:val="00F35D1E"/>
    <w:rsid w:val="00F4194F"/>
    <w:rsid w:val="00F4368D"/>
    <w:rsid w:val="00F52885"/>
    <w:rsid w:val="00F5490F"/>
    <w:rsid w:val="00F5681B"/>
    <w:rsid w:val="00FA4201"/>
    <w:rsid w:val="00FB528F"/>
    <w:rsid w:val="00FD66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81172">
      <w:bodyDiv w:val="1"/>
      <w:marLeft w:val="0"/>
      <w:marRight w:val="0"/>
      <w:marTop w:val="0"/>
      <w:marBottom w:val="0"/>
      <w:divBdr>
        <w:top w:val="none" w:sz="0" w:space="0" w:color="auto"/>
        <w:left w:val="none" w:sz="0" w:space="0" w:color="auto"/>
        <w:bottom w:val="none" w:sz="0" w:space="0" w:color="auto"/>
        <w:right w:val="none" w:sz="0" w:space="0" w:color="auto"/>
      </w:divBdr>
    </w:div>
    <w:div w:id="199369086">
      <w:bodyDiv w:val="1"/>
      <w:marLeft w:val="0"/>
      <w:marRight w:val="0"/>
      <w:marTop w:val="0"/>
      <w:marBottom w:val="0"/>
      <w:divBdr>
        <w:top w:val="none" w:sz="0" w:space="0" w:color="auto"/>
        <w:left w:val="none" w:sz="0" w:space="0" w:color="auto"/>
        <w:bottom w:val="none" w:sz="0" w:space="0" w:color="auto"/>
        <w:right w:val="none" w:sz="0" w:space="0" w:color="auto"/>
      </w:divBdr>
    </w:div>
    <w:div w:id="244807247">
      <w:bodyDiv w:val="1"/>
      <w:marLeft w:val="0"/>
      <w:marRight w:val="0"/>
      <w:marTop w:val="0"/>
      <w:marBottom w:val="0"/>
      <w:divBdr>
        <w:top w:val="none" w:sz="0" w:space="0" w:color="auto"/>
        <w:left w:val="none" w:sz="0" w:space="0" w:color="auto"/>
        <w:bottom w:val="none" w:sz="0" w:space="0" w:color="auto"/>
        <w:right w:val="none" w:sz="0" w:space="0" w:color="auto"/>
      </w:divBdr>
    </w:div>
    <w:div w:id="371807047">
      <w:bodyDiv w:val="1"/>
      <w:marLeft w:val="0"/>
      <w:marRight w:val="0"/>
      <w:marTop w:val="0"/>
      <w:marBottom w:val="0"/>
      <w:divBdr>
        <w:top w:val="none" w:sz="0" w:space="0" w:color="auto"/>
        <w:left w:val="none" w:sz="0" w:space="0" w:color="auto"/>
        <w:bottom w:val="none" w:sz="0" w:space="0" w:color="auto"/>
        <w:right w:val="none" w:sz="0" w:space="0" w:color="auto"/>
      </w:divBdr>
    </w:div>
    <w:div w:id="398290686">
      <w:bodyDiv w:val="1"/>
      <w:marLeft w:val="0"/>
      <w:marRight w:val="0"/>
      <w:marTop w:val="0"/>
      <w:marBottom w:val="0"/>
      <w:divBdr>
        <w:top w:val="none" w:sz="0" w:space="0" w:color="auto"/>
        <w:left w:val="none" w:sz="0" w:space="0" w:color="auto"/>
        <w:bottom w:val="none" w:sz="0" w:space="0" w:color="auto"/>
        <w:right w:val="none" w:sz="0" w:space="0" w:color="auto"/>
      </w:divBdr>
    </w:div>
    <w:div w:id="453251277">
      <w:bodyDiv w:val="1"/>
      <w:marLeft w:val="0"/>
      <w:marRight w:val="0"/>
      <w:marTop w:val="0"/>
      <w:marBottom w:val="0"/>
      <w:divBdr>
        <w:top w:val="none" w:sz="0" w:space="0" w:color="auto"/>
        <w:left w:val="none" w:sz="0" w:space="0" w:color="auto"/>
        <w:bottom w:val="none" w:sz="0" w:space="0" w:color="auto"/>
        <w:right w:val="none" w:sz="0" w:space="0" w:color="auto"/>
      </w:divBdr>
    </w:div>
    <w:div w:id="508328859">
      <w:bodyDiv w:val="1"/>
      <w:marLeft w:val="0"/>
      <w:marRight w:val="0"/>
      <w:marTop w:val="0"/>
      <w:marBottom w:val="0"/>
      <w:divBdr>
        <w:top w:val="none" w:sz="0" w:space="0" w:color="auto"/>
        <w:left w:val="none" w:sz="0" w:space="0" w:color="auto"/>
        <w:bottom w:val="none" w:sz="0" w:space="0" w:color="auto"/>
        <w:right w:val="none" w:sz="0" w:space="0" w:color="auto"/>
      </w:divBdr>
    </w:div>
    <w:div w:id="630139167">
      <w:bodyDiv w:val="1"/>
      <w:marLeft w:val="0"/>
      <w:marRight w:val="0"/>
      <w:marTop w:val="0"/>
      <w:marBottom w:val="0"/>
      <w:divBdr>
        <w:top w:val="none" w:sz="0" w:space="0" w:color="auto"/>
        <w:left w:val="none" w:sz="0" w:space="0" w:color="auto"/>
        <w:bottom w:val="none" w:sz="0" w:space="0" w:color="auto"/>
        <w:right w:val="none" w:sz="0" w:space="0" w:color="auto"/>
      </w:divBdr>
    </w:div>
    <w:div w:id="791824632">
      <w:bodyDiv w:val="1"/>
      <w:marLeft w:val="0"/>
      <w:marRight w:val="0"/>
      <w:marTop w:val="0"/>
      <w:marBottom w:val="0"/>
      <w:divBdr>
        <w:top w:val="none" w:sz="0" w:space="0" w:color="auto"/>
        <w:left w:val="none" w:sz="0" w:space="0" w:color="auto"/>
        <w:bottom w:val="none" w:sz="0" w:space="0" w:color="auto"/>
        <w:right w:val="none" w:sz="0" w:space="0" w:color="auto"/>
      </w:divBdr>
    </w:div>
    <w:div w:id="848907094">
      <w:bodyDiv w:val="1"/>
      <w:marLeft w:val="0"/>
      <w:marRight w:val="0"/>
      <w:marTop w:val="0"/>
      <w:marBottom w:val="0"/>
      <w:divBdr>
        <w:top w:val="none" w:sz="0" w:space="0" w:color="auto"/>
        <w:left w:val="none" w:sz="0" w:space="0" w:color="auto"/>
        <w:bottom w:val="none" w:sz="0" w:space="0" w:color="auto"/>
        <w:right w:val="none" w:sz="0" w:space="0" w:color="auto"/>
      </w:divBdr>
    </w:div>
    <w:div w:id="1002003881">
      <w:bodyDiv w:val="1"/>
      <w:marLeft w:val="0"/>
      <w:marRight w:val="0"/>
      <w:marTop w:val="0"/>
      <w:marBottom w:val="0"/>
      <w:divBdr>
        <w:top w:val="none" w:sz="0" w:space="0" w:color="auto"/>
        <w:left w:val="none" w:sz="0" w:space="0" w:color="auto"/>
        <w:bottom w:val="none" w:sz="0" w:space="0" w:color="auto"/>
        <w:right w:val="none" w:sz="0" w:space="0" w:color="auto"/>
      </w:divBdr>
    </w:div>
    <w:div w:id="1045179694">
      <w:bodyDiv w:val="1"/>
      <w:marLeft w:val="0"/>
      <w:marRight w:val="0"/>
      <w:marTop w:val="0"/>
      <w:marBottom w:val="0"/>
      <w:divBdr>
        <w:top w:val="none" w:sz="0" w:space="0" w:color="auto"/>
        <w:left w:val="none" w:sz="0" w:space="0" w:color="auto"/>
        <w:bottom w:val="none" w:sz="0" w:space="0" w:color="auto"/>
        <w:right w:val="none" w:sz="0" w:space="0" w:color="auto"/>
      </w:divBdr>
    </w:div>
    <w:div w:id="1199665470">
      <w:bodyDiv w:val="1"/>
      <w:marLeft w:val="0"/>
      <w:marRight w:val="0"/>
      <w:marTop w:val="0"/>
      <w:marBottom w:val="0"/>
      <w:divBdr>
        <w:top w:val="none" w:sz="0" w:space="0" w:color="auto"/>
        <w:left w:val="none" w:sz="0" w:space="0" w:color="auto"/>
        <w:bottom w:val="none" w:sz="0" w:space="0" w:color="auto"/>
        <w:right w:val="none" w:sz="0" w:space="0" w:color="auto"/>
      </w:divBdr>
    </w:div>
    <w:div w:id="1474982483">
      <w:bodyDiv w:val="1"/>
      <w:marLeft w:val="0"/>
      <w:marRight w:val="0"/>
      <w:marTop w:val="0"/>
      <w:marBottom w:val="0"/>
      <w:divBdr>
        <w:top w:val="none" w:sz="0" w:space="0" w:color="auto"/>
        <w:left w:val="none" w:sz="0" w:space="0" w:color="auto"/>
        <w:bottom w:val="none" w:sz="0" w:space="0" w:color="auto"/>
        <w:right w:val="none" w:sz="0" w:space="0" w:color="auto"/>
      </w:divBdr>
    </w:div>
    <w:div w:id="1543327840">
      <w:bodyDiv w:val="1"/>
      <w:marLeft w:val="0"/>
      <w:marRight w:val="0"/>
      <w:marTop w:val="0"/>
      <w:marBottom w:val="0"/>
      <w:divBdr>
        <w:top w:val="none" w:sz="0" w:space="0" w:color="auto"/>
        <w:left w:val="none" w:sz="0" w:space="0" w:color="auto"/>
        <w:bottom w:val="none" w:sz="0" w:space="0" w:color="auto"/>
        <w:right w:val="none" w:sz="0" w:space="0" w:color="auto"/>
      </w:divBdr>
    </w:div>
    <w:div w:id="1559248763">
      <w:bodyDiv w:val="1"/>
      <w:marLeft w:val="0"/>
      <w:marRight w:val="0"/>
      <w:marTop w:val="0"/>
      <w:marBottom w:val="0"/>
      <w:divBdr>
        <w:top w:val="none" w:sz="0" w:space="0" w:color="auto"/>
        <w:left w:val="none" w:sz="0" w:space="0" w:color="auto"/>
        <w:bottom w:val="none" w:sz="0" w:space="0" w:color="auto"/>
        <w:right w:val="none" w:sz="0" w:space="0" w:color="auto"/>
      </w:divBdr>
    </w:div>
    <w:div w:id="1587838064">
      <w:bodyDiv w:val="1"/>
      <w:marLeft w:val="0"/>
      <w:marRight w:val="0"/>
      <w:marTop w:val="0"/>
      <w:marBottom w:val="0"/>
      <w:divBdr>
        <w:top w:val="none" w:sz="0" w:space="0" w:color="auto"/>
        <w:left w:val="none" w:sz="0" w:space="0" w:color="auto"/>
        <w:bottom w:val="none" w:sz="0" w:space="0" w:color="auto"/>
        <w:right w:val="none" w:sz="0" w:space="0" w:color="auto"/>
      </w:divBdr>
    </w:div>
    <w:div w:id="1817911623">
      <w:bodyDiv w:val="1"/>
      <w:marLeft w:val="0"/>
      <w:marRight w:val="0"/>
      <w:marTop w:val="0"/>
      <w:marBottom w:val="0"/>
      <w:divBdr>
        <w:top w:val="none" w:sz="0" w:space="0" w:color="auto"/>
        <w:left w:val="none" w:sz="0" w:space="0" w:color="auto"/>
        <w:bottom w:val="none" w:sz="0" w:space="0" w:color="auto"/>
        <w:right w:val="none" w:sz="0" w:space="0" w:color="auto"/>
      </w:divBdr>
    </w:div>
    <w:div w:id="191916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11</TotalTime>
  <Pages>2</Pages>
  <Words>323</Words>
  <Characters>1759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 סופיה מינץ</vt:lpstr>
      <vt:lpstr>לכבוד סופיה מינץ</vt:lpstr>
    </vt:vector>
  </TitlesOfParts>
  <Company>hhh</Company>
  <LinksUpToDate>false</LinksUpToDate>
  <CharactersWithSpaces>2078</CharactersWithSpaces>
  <SharedDoc>false</SharedDoc>
  <HLinks>
    <vt:vector size="6" baseType="variant">
      <vt:variant>
        <vt:i4>655439</vt:i4>
      </vt:variant>
      <vt:variant>
        <vt:i4>6</vt:i4>
      </vt:variant>
      <vt:variant>
        <vt:i4>0</vt:i4>
      </vt:variant>
      <vt:variant>
        <vt:i4>5</vt:i4>
      </vt:variant>
      <vt:variant>
        <vt:lpwstr>http://www.education.gov.il/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שי גויטע</cp:lastModifiedBy>
  <cp:revision>4</cp:revision>
  <cp:lastPrinted>2017-06-25T06:17:00Z</cp:lastPrinted>
  <dcterms:created xsi:type="dcterms:W3CDTF">2017-06-21T08:13:00Z</dcterms:created>
  <dcterms:modified xsi:type="dcterms:W3CDTF">2017-06-25T06:22:00Z</dcterms:modified>
</cp:coreProperties>
</file>